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127D">
        <w:rPr>
          <w:rFonts w:ascii="Times New Roman" w:hAnsi="Times New Roman" w:cs="Times New Roman"/>
          <w:b/>
          <w:sz w:val="28"/>
          <w:szCs w:val="28"/>
        </w:rPr>
        <w:t>ЮДЖЕТНОЕ УЧРЕЖДЕНИЕ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ОКРУГА </w:t>
      </w:r>
      <w:r>
        <w:rPr>
          <w:color w:val="00000A"/>
          <w:sz w:val="28"/>
          <w:szCs w:val="28"/>
        </w:rPr>
        <w:t>–</w:t>
      </w:r>
      <w:r w:rsidRPr="009E127D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ЦЕНТР МЕДИЦИНСКОЙ ПРОФИЛАКТИКИ»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A225B8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Pr="009E127D" w:rsidRDefault="00A225B8" w:rsidP="00A22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B8" w:rsidRDefault="00A225B8" w:rsidP="00A225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АНАЛИТИЧЕСКАЯ СПРАВКА</w:t>
      </w:r>
    </w:p>
    <w:p w:rsidR="00A225B8" w:rsidRDefault="00A225B8" w:rsidP="00A225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62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 результатам анкетирования на тему: «Ваш ребёнок и прививки»</w:t>
      </w:r>
    </w:p>
    <w:p w:rsidR="00A225B8" w:rsidRDefault="00A225B8" w:rsidP="00721B42">
      <w:pPr>
        <w:ind w:left="426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D7A" w:rsidRPr="00344BC5" w:rsidRDefault="00E17D7A" w:rsidP="00E17D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C0F96" w:rsidRDefault="00A225B8" w:rsidP="00A225B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2017 году, в рамках мероприятий Года здоровья, объявленного Губернатором Ханты-Мансийского автономного округа – Комаровой Н.В., специалистами отдела мониторинга факторов риска неинфекционных заболеваний БУ ХМАО – </w:t>
      </w:r>
      <w:proofErr w:type="spellStart"/>
      <w:r>
        <w:rPr>
          <w:color w:val="00000A"/>
          <w:sz w:val="28"/>
          <w:szCs w:val="28"/>
        </w:rPr>
        <w:t>Югры</w:t>
      </w:r>
      <w:proofErr w:type="spellEnd"/>
      <w:r>
        <w:rPr>
          <w:color w:val="00000A"/>
          <w:sz w:val="28"/>
          <w:szCs w:val="28"/>
        </w:rPr>
        <w:t xml:space="preserve"> «</w:t>
      </w:r>
      <w:r w:rsidRPr="0064307B">
        <w:rPr>
          <w:color w:val="00000A"/>
          <w:sz w:val="28"/>
          <w:szCs w:val="28"/>
        </w:rPr>
        <w:t>Центр медицинской профилактики</w:t>
      </w:r>
      <w:r>
        <w:rPr>
          <w:color w:val="00000A"/>
          <w:sz w:val="28"/>
          <w:szCs w:val="28"/>
        </w:rPr>
        <w:t>» было проведено анкетирование в целях выявления представления о знаниях населения в области привив</w:t>
      </w:r>
      <w:r w:rsidR="00EC0F96">
        <w:rPr>
          <w:color w:val="00000A"/>
          <w:sz w:val="28"/>
          <w:szCs w:val="28"/>
        </w:rPr>
        <w:t>ок (</w:t>
      </w:r>
      <w:proofErr w:type="spellStart"/>
      <w:r w:rsidR="00EC0F96">
        <w:rPr>
          <w:color w:val="00000A"/>
          <w:sz w:val="28"/>
          <w:szCs w:val="28"/>
        </w:rPr>
        <w:t>вакцинопрофилактики</w:t>
      </w:r>
      <w:proofErr w:type="spellEnd"/>
      <w:r w:rsidR="00EC0F96">
        <w:rPr>
          <w:color w:val="00000A"/>
          <w:sz w:val="28"/>
          <w:szCs w:val="28"/>
        </w:rPr>
        <w:t>) детям.</w:t>
      </w:r>
    </w:p>
    <w:p w:rsidR="00A225B8" w:rsidRDefault="00A225B8" w:rsidP="00A225B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Полученные в ходе опроса данные были обработаны с помощью программного обеспечения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SPSS</w:t>
      </w:r>
      <w:r w:rsidRPr="00023AE3">
        <w:rPr>
          <w:sz w:val="28"/>
          <w:szCs w:val="28"/>
        </w:rPr>
        <w:t xml:space="preserve"> </w:t>
      </w:r>
      <w:r w:rsidRPr="00023AE3">
        <w:rPr>
          <w:sz w:val="28"/>
          <w:szCs w:val="28"/>
          <w:lang w:val="en-US"/>
        </w:rPr>
        <w:t>Statistics</w:t>
      </w:r>
      <w:r>
        <w:rPr>
          <w:sz w:val="28"/>
          <w:szCs w:val="28"/>
        </w:rPr>
        <w:t xml:space="preserve"> 20.</w:t>
      </w:r>
    </w:p>
    <w:p w:rsidR="00B83992" w:rsidRDefault="00B83992" w:rsidP="00E17D7A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Объект исследования – население Ханты-Мансийского автономного округа от 18 лет и старше.</w:t>
      </w:r>
      <w:r w:rsidR="00C01789">
        <w:rPr>
          <w:sz w:val="28"/>
          <w:szCs w:val="28"/>
        </w:rPr>
        <w:t xml:space="preserve"> В опросе приняло участие 1</w:t>
      </w:r>
      <w:r w:rsidR="0005185D">
        <w:rPr>
          <w:sz w:val="28"/>
          <w:szCs w:val="28"/>
        </w:rPr>
        <w:t>497</w:t>
      </w:r>
      <w:r w:rsidR="00D81C02">
        <w:rPr>
          <w:sz w:val="28"/>
          <w:szCs w:val="28"/>
        </w:rPr>
        <w:t xml:space="preserve"> </w:t>
      </w:r>
      <w:r w:rsidR="00C01789">
        <w:rPr>
          <w:sz w:val="28"/>
          <w:szCs w:val="28"/>
        </w:rPr>
        <w:t>респондентов.</w:t>
      </w:r>
    </w:p>
    <w:p w:rsidR="00AB34D0" w:rsidRDefault="00E17D7A" w:rsidP="009470A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6F605F">
        <w:rPr>
          <w:color w:val="00000A"/>
          <w:sz w:val="28"/>
          <w:szCs w:val="28"/>
        </w:rPr>
        <w:t>Ре</w:t>
      </w:r>
      <w:r>
        <w:rPr>
          <w:color w:val="00000A"/>
          <w:sz w:val="28"/>
          <w:szCs w:val="28"/>
        </w:rPr>
        <w:t>зультаты анкетирования</w:t>
      </w:r>
      <w:r w:rsidR="00D64B86">
        <w:rPr>
          <w:color w:val="00000A"/>
          <w:sz w:val="28"/>
          <w:szCs w:val="28"/>
        </w:rPr>
        <w:t xml:space="preserve"> </w:t>
      </w:r>
      <w:r w:rsidRPr="006F605F">
        <w:rPr>
          <w:color w:val="00000A"/>
          <w:sz w:val="28"/>
          <w:szCs w:val="28"/>
        </w:rPr>
        <w:t xml:space="preserve"> приведены в</w:t>
      </w:r>
      <w:r>
        <w:rPr>
          <w:color w:val="00000A"/>
          <w:sz w:val="28"/>
          <w:szCs w:val="28"/>
        </w:rPr>
        <w:t xml:space="preserve"> диаграммах 1-7.</w:t>
      </w:r>
    </w:p>
    <w:p w:rsidR="00CA1A0B" w:rsidRDefault="00CA1A0B" w:rsidP="009470A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</w:p>
    <w:p w:rsidR="00757EE6" w:rsidRPr="000A6D9F" w:rsidRDefault="009470AC" w:rsidP="000A6D9F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bCs/>
          <w:color w:val="424242"/>
          <w:sz w:val="28"/>
          <w:szCs w:val="28"/>
          <w:u w:val="single"/>
        </w:rPr>
      </w:pPr>
      <w:r>
        <w:rPr>
          <w:rStyle w:val="a8"/>
          <w:color w:val="424242"/>
          <w:sz w:val="28"/>
          <w:szCs w:val="28"/>
          <w:u w:val="single"/>
        </w:rPr>
        <w:t>Диагр</w:t>
      </w:r>
      <w:r w:rsidR="00AB34D0" w:rsidRPr="00274ED5">
        <w:rPr>
          <w:rStyle w:val="a8"/>
          <w:color w:val="424242"/>
          <w:sz w:val="28"/>
          <w:szCs w:val="28"/>
          <w:u w:val="single"/>
        </w:rPr>
        <w:t>амма 1</w:t>
      </w:r>
    </w:p>
    <w:p w:rsidR="00757EE6" w:rsidRPr="009470AC" w:rsidRDefault="0005185D" w:rsidP="009470AC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Информированность</w:t>
      </w:r>
      <w:r w:rsidR="00AB34D0">
        <w:rPr>
          <w:b/>
          <w:color w:val="000000"/>
          <w:sz w:val="28"/>
          <w:szCs w:val="28"/>
        </w:rPr>
        <w:t xml:space="preserve"> респондентов о </w:t>
      </w:r>
      <w:r>
        <w:rPr>
          <w:b/>
          <w:color w:val="000000"/>
          <w:sz w:val="28"/>
          <w:szCs w:val="28"/>
        </w:rPr>
        <w:t>пользе или вреде</w:t>
      </w:r>
      <w:r w:rsidR="00C01789">
        <w:rPr>
          <w:b/>
          <w:color w:val="000000"/>
          <w:sz w:val="28"/>
          <w:szCs w:val="28"/>
        </w:rPr>
        <w:t xml:space="preserve"> </w:t>
      </w:r>
      <w:r w:rsidR="00AB34D0">
        <w:rPr>
          <w:b/>
          <w:color w:val="000000"/>
          <w:sz w:val="28"/>
          <w:szCs w:val="28"/>
        </w:rPr>
        <w:t>привив</w:t>
      </w:r>
      <w:r w:rsidR="00C01789">
        <w:rPr>
          <w:b/>
          <w:color w:val="000000"/>
          <w:sz w:val="28"/>
          <w:szCs w:val="28"/>
        </w:rPr>
        <w:t>о</w:t>
      </w:r>
      <w:r w:rsidR="00AB34D0">
        <w:rPr>
          <w:b/>
          <w:color w:val="000000"/>
          <w:sz w:val="28"/>
          <w:szCs w:val="28"/>
        </w:rPr>
        <w:t>к</w:t>
      </w:r>
      <w:r w:rsidR="009470AC">
        <w:rPr>
          <w:b/>
          <w:color w:val="000000"/>
          <w:sz w:val="28"/>
          <w:szCs w:val="28"/>
        </w:rPr>
        <w:t>.</w:t>
      </w:r>
      <w:r w:rsidR="00AB34D0" w:rsidRPr="00A70A16">
        <w:rPr>
          <w:b/>
          <w:color w:val="000000"/>
          <w:sz w:val="28"/>
          <w:szCs w:val="28"/>
        </w:rPr>
        <w:t xml:space="preserve"> </w:t>
      </w:r>
    </w:p>
    <w:p w:rsidR="00CC5681" w:rsidRPr="00201132" w:rsidRDefault="00757EE6" w:rsidP="0040793A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E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2209800"/>
            <wp:effectExtent l="19050" t="0" r="0" b="0"/>
            <wp:docPr id="2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41FD" w:rsidRDefault="004341FD" w:rsidP="000A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AEC" w:rsidRDefault="00C01789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</w:t>
      </w:r>
      <w:r w:rsidR="007D5B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50250">
        <w:rPr>
          <w:rFonts w:ascii="Times New Roman" w:hAnsi="Times New Roman" w:cs="Times New Roman"/>
          <w:color w:val="000000"/>
          <w:sz w:val="28"/>
          <w:szCs w:val="28"/>
        </w:rPr>
        <w:t>а достаточно высоком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- 8</w:t>
      </w:r>
      <w:r w:rsidR="0005185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5185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CF3AEC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</w:t>
      </w:r>
      <w:r w:rsidR="00622D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3AE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информированы о профилактических прививках детям</w:t>
      </w:r>
      <w:r w:rsidR="00686F24">
        <w:rPr>
          <w:rFonts w:ascii="Times New Roman" w:hAnsi="Times New Roman" w:cs="Times New Roman"/>
          <w:color w:val="000000"/>
          <w:sz w:val="28"/>
          <w:szCs w:val="28"/>
        </w:rPr>
        <w:t xml:space="preserve"> (Диаграмма 1).</w:t>
      </w:r>
    </w:p>
    <w:p w:rsidR="00C55FB3" w:rsidRDefault="00CF3AEC" w:rsidP="000A6D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5FB3" w:rsidRDefault="00C55FB3" w:rsidP="000A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0AC" w:rsidRDefault="009470AC" w:rsidP="000A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CE1" w:rsidRDefault="001D4CE1" w:rsidP="001D4CE1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lastRenderedPageBreak/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2</w:t>
      </w:r>
    </w:p>
    <w:p w:rsidR="0052398F" w:rsidRDefault="006F1444" w:rsidP="009016CD">
      <w:pPr>
        <w:pStyle w:val="a3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Мнение респондентов в предпочтении </w:t>
      </w:r>
      <w:r w:rsidR="002C6F7C">
        <w:rPr>
          <w:b/>
          <w:color w:val="00000A"/>
          <w:sz w:val="28"/>
          <w:szCs w:val="28"/>
        </w:rPr>
        <w:t xml:space="preserve">выбора источника </w:t>
      </w:r>
      <w:r>
        <w:rPr>
          <w:b/>
          <w:color w:val="00000A"/>
          <w:sz w:val="28"/>
          <w:szCs w:val="28"/>
        </w:rPr>
        <w:t>получения информации</w:t>
      </w:r>
      <w:r w:rsidR="009016CD">
        <w:rPr>
          <w:b/>
          <w:color w:val="00000A"/>
          <w:sz w:val="28"/>
          <w:szCs w:val="28"/>
        </w:rPr>
        <w:t xml:space="preserve"> </w:t>
      </w:r>
      <w:r w:rsidR="0052398F">
        <w:rPr>
          <w:b/>
          <w:color w:val="00000A"/>
          <w:sz w:val="28"/>
          <w:szCs w:val="28"/>
        </w:rPr>
        <w:t>о прививках</w:t>
      </w:r>
    </w:p>
    <w:p w:rsidR="0052398F" w:rsidRPr="0034417A" w:rsidRDefault="0052398F" w:rsidP="0052398F">
      <w:pPr>
        <w:pStyle w:val="a3"/>
        <w:spacing w:before="0" w:beforeAutospacing="0" w:after="0" w:afterAutospacing="0"/>
        <w:jc w:val="center"/>
        <w:rPr>
          <w:color w:val="00000A"/>
          <w:sz w:val="28"/>
          <w:szCs w:val="28"/>
        </w:rPr>
      </w:pPr>
    </w:p>
    <w:p w:rsidR="00315739" w:rsidRPr="00A3046F" w:rsidRDefault="0052398F" w:rsidP="00A3046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98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38800" cy="2209800"/>
            <wp:effectExtent l="19050" t="0" r="0" b="0"/>
            <wp:docPr id="3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046F" w:rsidRDefault="00A3046F" w:rsidP="00A3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CDE" w:rsidRDefault="00447E48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Приоритетными источниками 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медицинской информации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</w:t>
      </w:r>
      <w:r w:rsidR="007B4CDE">
        <w:rPr>
          <w:rFonts w:ascii="Times New Roman" w:eastAsia="Times New Roman" w:hAnsi="Times New Roman" w:cs="Times New Roman"/>
          <w:color w:val="000000"/>
          <w:sz w:val="28"/>
          <w:szCs w:val="28"/>
        </w:rPr>
        <w:t>цинопрофилактике</w:t>
      </w:r>
      <w:proofErr w:type="spellEnd"/>
      <w:r w:rsidR="007B4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респонденты</w:t>
      </w:r>
      <w:r w:rsidR="007B4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признают медицинских работников – 84,6%, </w:t>
      </w:r>
      <w:r w:rsidR="007B4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15,4% средства массовой информации</w:t>
      </w:r>
      <w:r w:rsidR="0068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2)</w:t>
      </w:r>
      <w:r w:rsidR="007B4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A0B" w:rsidRPr="00866FCB" w:rsidRDefault="00CA1A0B" w:rsidP="0086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CB" w:rsidRDefault="00866FCB" w:rsidP="00866FCB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3</w:t>
      </w:r>
    </w:p>
    <w:p w:rsidR="00866FCB" w:rsidRDefault="00866FCB" w:rsidP="00866FCB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 респондентов в отношении </w:t>
      </w:r>
      <w:proofErr w:type="spellStart"/>
      <w:r>
        <w:rPr>
          <w:b/>
          <w:color w:val="000000"/>
          <w:sz w:val="28"/>
          <w:szCs w:val="28"/>
        </w:rPr>
        <w:t>непривитых</w:t>
      </w:r>
      <w:proofErr w:type="spellEnd"/>
      <w:r>
        <w:rPr>
          <w:b/>
          <w:color w:val="000000"/>
          <w:sz w:val="28"/>
          <w:szCs w:val="28"/>
        </w:rPr>
        <w:t xml:space="preserve"> детей</w:t>
      </w:r>
      <w:r w:rsidR="00EC0F9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посещающих дошкольные учреждения.</w:t>
      </w:r>
    </w:p>
    <w:p w:rsidR="006D2CF1" w:rsidRDefault="006D2CF1" w:rsidP="00866FCB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250250" w:rsidRDefault="007B4CDE" w:rsidP="00757EE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30850" cy="2324100"/>
            <wp:effectExtent l="19050" t="0" r="0" b="0"/>
            <wp:docPr id="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FCB" w:rsidRDefault="00866FCB" w:rsidP="00866FCB">
      <w:pPr>
        <w:pStyle w:val="a3"/>
        <w:widowControl w:val="0"/>
        <w:spacing w:before="150" w:beforeAutospacing="0" w:after="150" w:afterAutospacing="0"/>
        <w:ind w:right="-2"/>
        <w:rPr>
          <w:rStyle w:val="a8"/>
          <w:color w:val="424242"/>
          <w:sz w:val="28"/>
          <w:szCs w:val="28"/>
          <w:u w:val="single"/>
        </w:rPr>
      </w:pPr>
    </w:p>
    <w:p w:rsidR="00866FCB" w:rsidRDefault="009C6BBD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Существенного различия в 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ответах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респондентов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</w:t>
      </w:r>
      <w:r w:rsidR="004C6BB8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учреждения </w:t>
      </w:r>
      <w:proofErr w:type="spellStart"/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непривиты</w:t>
      </w:r>
      <w:r w:rsidR="003E62C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="003E62C5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выявлено</w:t>
      </w:r>
      <w:r w:rsidR="00622D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«да» 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ответили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37,9% </w:t>
      </w:r>
      <w:r w:rsidR="00CA1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>и «нет» - 40,5%</w:t>
      </w:r>
      <w:r w:rsidR="00B46204">
        <w:rPr>
          <w:rFonts w:ascii="Times New Roman" w:eastAsia="Times New Roman" w:hAnsi="Times New Roman" w:cs="Times New Roman"/>
          <w:color w:val="000000"/>
          <w:sz w:val="28"/>
          <w:szCs w:val="28"/>
        </w:rPr>
        <w:t>, 21,6% затруднились ответить</w:t>
      </w:r>
      <w:r w:rsidR="00AB5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3).</w:t>
      </w:r>
    </w:p>
    <w:p w:rsidR="00AA3BBB" w:rsidRDefault="00AA3BBB" w:rsidP="0086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CB" w:rsidRDefault="00866FCB" w:rsidP="00866FCB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234BB1">
        <w:rPr>
          <w:rStyle w:val="a8"/>
          <w:color w:val="424242"/>
          <w:sz w:val="28"/>
          <w:szCs w:val="28"/>
          <w:u w:val="single"/>
        </w:rPr>
        <w:t>4</w:t>
      </w:r>
    </w:p>
    <w:p w:rsidR="00866FCB" w:rsidRPr="00315739" w:rsidRDefault="00866FCB" w:rsidP="00866FCB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both"/>
        <w:textAlignment w:val="baseline"/>
        <w:rPr>
          <w:color w:val="000000"/>
          <w:sz w:val="28"/>
          <w:szCs w:val="28"/>
        </w:rPr>
      </w:pPr>
    </w:p>
    <w:p w:rsidR="00866FCB" w:rsidRDefault="00866FCB" w:rsidP="001153A0">
      <w:pPr>
        <w:pStyle w:val="a3"/>
        <w:widowControl w:val="0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 респондентов в отношении </w:t>
      </w:r>
      <w:r w:rsidR="004C6BB8">
        <w:rPr>
          <w:b/>
          <w:color w:val="000000"/>
          <w:sz w:val="28"/>
          <w:szCs w:val="28"/>
        </w:rPr>
        <w:t xml:space="preserve">совместного допуска </w:t>
      </w:r>
      <w:r>
        <w:rPr>
          <w:b/>
          <w:color w:val="000000"/>
          <w:sz w:val="28"/>
          <w:szCs w:val="28"/>
        </w:rPr>
        <w:t xml:space="preserve"> привитых </w:t>
      </w:r>
      <w:r w:rsidR="001153A0">
        <w:rPr>
          <w:b/>
          <w:color w:val="000000"/>
          <w:sz w:val="28"/>
          <w:szCs w:val="28"/>
        </w:rPr>
        <w:t xml:space="preserve">и </w:t>
      </w:r>
      <w:proofErr w:type="spellStart"/>
      <w:r w:rsidR="001153A0">
        <w:rPr>
          <w:b/>
          <w:color w:val="000000"/>
          <w:sz w:val="28"/>
          <w:szCs w:val="28"/>
        </w:rPr>
        <w:t>не</w:t>
      </w:r>
      <w:r>
        <w:rPr>
          <w:b/>
          <w:color w:val="000000"/>
          <w:sz w:val="28"/>
          <w:szCs w:val="28"/>
        </w:rPr>
        <w:t>привитых</w:t>
      </w:r>
      <w:proofErr w:type="spellEnd"/>
      <w:r>
        <w:rPr>
          <w:b/>
          <w:color w:val="000000"/>
          <w:sz w:val="28"/>
          <w:szCs w:val="28"/>
        </w:rPr>
        <w:t xml:space="preserve"> детей</w:t>
      </w:r>
      <w:r w:rsidR="001153A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посещающих одну группу в дошкольном учреждении.</w:t>
      </w:r>
    </w:p>
    <w:p w:rsidR="00CC5681" w:rsidRPr="00201132" w:rsidRDefault="00CC5681" w:rsidP="0040793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CB" w:rsidRDefault="00866FCB" w:rsidP="000A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CB" w:rsidRDefault="00866FCB" w:rsidP="00866FCB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 w:rsidRPr="002E0292">
        <w:rPr>
          <w:rStyle w:val="a8"/>
          <w:noProof/>
          <w:color w:val="424242"/>
          <w:sz w:val="28"/>
        </w:rPr>
        <w:drawing>
          <wp:inline distT="0" distB="0" distL="0" distR="0">
            <wp:extent cx="5524500" cy="2076450"/>
            <wp:effectExtent l="19050" t="0" r="0" b="0"/>
            <wp:docPr id="5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6FCB" w:rsidRDefault="00866FCB" w:rsidP="00715941">
      <w:pPr>
        <w:pStyle w:val="a3"/>
        <w:widowControl w:val="0"/>
        <w:spacing w:before="150" w:beforeAutospacing="0" w:after="150" w:afterAutospacing="0"/>
        <w:ind w:right="-2"/>
        <w:rPr>
          <w:rStyle w:val="a8"/>
          <w:color w:val="424242"/>
          <w:sz w:val="28"/>
          <w:szCs w:val="28"/>
          <w:u w:val="single"/>
        </w:rPr>
      </w:pPr>
    </w:p>
    <w:p w:rsidR="00866FCB" w:rsidRDefault="004C6BB8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56,9% респондентов</w:t>
      </w:r>
      <w:r w:rsidR="00622D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высказа</w:t>
      </w:r>
      <w:r w:rsidR="0099490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обеспокоенность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здоровье детей по поводу контакта </w:t>
      </w:r>
      <w:r w:rsidR="00DF6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посещения одной группы </w:t>
      </w:r>
      <w:r w:rsidR="00E8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E8690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непривитыми</w:t>
      </w:r>
      <w:proofErr w:type="spellEnd"/>
      <w:r w:rsidR="00E1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55F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AB5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4).</w:t>
      </w:r>
    </w:p>
    <w:p w:rsidR="00234BB1" w:rsidRDefault="00234BB1" w:rsidP="00234BB1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5</w:t>
      </w:r>
    </w:p>
    <w:p w:rsidR="00234BB1" w:rsidRDefault="00234BB1" w:rsidP="0086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BB1" w:rsidRDefault="00234BB1" w:rsidP="00715941">
      <w:pPr>
        <w:pStyle w:val="a3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Причины отказов от профилактических прививок своему ребенку.</w:t>
      </w:r>
    </w:p>
    <w:p w:rsidR="00863602" w:rsidRPr="0034417A" w:rsidRDefault="00863602" w:rsidP="00234BB1">
      <w:pPr>
        <w:pStyle w:val="a3"/>
        <w:spacing w:before="0" w:beforeAutospacing="0" w:after="0" w:afterAutospacing="0"/>
        <w:jc w:val="center"/>
        <w:rPr>
          <w:color w:val="00000A"/>
          <w:sz w:val="28"/>
          <w:szCs w:val="28"/>
        </w:rPr>
      </w:pPr>
    </w:p>
    <w:p w:rsidR="00234BB1" w:rsidRDefault="005F3794" w:rsidP="0023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79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24550" cy="24003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4BB1" w:rsidRDefault="00CA1C5F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большая часть -</w:t>
      </w:r>
      <w:r w:rsidR="005F1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F7C">
        <w:rPr>
          <w:rFonts w:ascii="Times New Roman" w:eastAsia="Times New Roman" w:hAnsi="Times New Roman" w:cs="Times New Roman"/>
          <w:color w:val="000000"/>
          <w:sz w:val="28"/>
          <w:szCs w:val="28"/>
        </w:rPr>
        <w:t>63,5</w:t>
      </w:r>
      <w:r w:rsidR="005F137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20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респондентов</w:t>
      </w:r>
      <w:r w:rsidR="005F1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F7C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отказываются от прививок</w:t>
      </w:r>
      <w:r w:rsidR="002E0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детям</w:t>
      </w:r>
      <w:r w:rsidR="0093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17,0% </w:t>
      </w:r>
      <w:r w:rsidR="005F137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респондентов</w:t>
      </w:r>
      <w:r w:rsidR="00994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ответили, что их дети </w:t>
      </w:r>
      <w:r w:rsidR="00994902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противопоказания</w:t>
      </w:r>
      <w:r w:rsidR="002E02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6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6BA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6BA3">
        <w:rPr>
          <w:rFonts w:ascii="Times New Roman" w:eastAsia="Times New Roman" w:hAnsi="Times New Roman" w:cs="Times New Roman"/>
          <w:color w:val="000000"/>
          <w:sz w:val="28"/>
          <w:szCs w:val="28"/>
        </w:rPr>
        <w:t>вационн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566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55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настроенност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6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убежденность</w:t>
      </w:r>
      <w:r w:rsidR="00B20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F655F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566B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профилактических прививок детям</w:t>
      </w:r>
      <w:r w:rsidR="005F1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уждений </w:t>
      </w:r>
      <w:r w:rsidR="00B2025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1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сторонних </w:t>
      </w:r>
      <w:r w:rsidR="00D9573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="00934F7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высказана</w:t>
      </w:r>
      <w:r w:rsidR="0093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>10,3</w:t>
      </w:r>
      <w:r w:rsidR="001534F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B5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5).</w:t>
      </w:r>
    </w:p>
    <w:p w:rsidR="00CB1496" w:rsidRDefault="00CB1496" w:rsidP="0086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FCB" w:rsidRDefault="00234BB1" w:rsidP="00234BB1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D64B86">
        <w:rPr>
          <w:rStyle w:val="a8"/>
          <w:color w:val="424242"/>
          <w:sz w:val="28"/>
          <w:szCs w:val="28"/>
          <w:u w:val="single"/>
        </w:rPr>
        <w:t>6</w:t>
      </w:r>
    </w:p>
    <w:p w:rsidR="00866FCB" w:rsidRPr="0034417A" w:rsidRDefault="00D47DB8" w:rsidP="00866FCB">
      <w:pPr>
        <w:pStyle w:val="a3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И</w:t>
      </w:r>
      <w:r w:rsidR="00866FCB">
        <w:rPr>
          <w:b/>
          <w:color w:val="00000A"/>
          <w:sz w:val="28"/>
          <w:szCs w:val="28"/>
        </w:rPr>
        <w:t>нформированност</w:t>
      </w:r>
      <w:r>
        <w:rPr>
          <w:b/>
          <w:color w:val="00000A"/>
          <w:sz w:val="28"/>
          <w:szCs w:val="28"/>
        </w:rPr>
        <w:t>ь</w:t>
      </w:r>
      <w:r w:rsidR="00866FCB">
        <w:rPr>
          <w:b/>
          <w:color w:val="00000A"/>
          <w:sz w:val="28"/>
          <w:szCs w:val="28"/>
        </w:rPr>
        <w:t xml:space="preserve"> респондентов о </w:t>
      </w:r>
      <w:r w:rsidR="00331E96">
        <w:rPr>
          <w:b/>
          <w:color w:val="00000A"/>
          <w:sz w:val="28"/>
          <w:szCs w:val="28"/>
        </w:rPr>
        <w:t>графике прививок для</w:t>
      </w:r>
      <w:r w:rsidR="00866FCB">
        <w:rPr>
          <w:b/>
          <w:color w:val="00000A"/>
          <w:sz w:val="28"/>
          <w:szCs w:val="28"/>
        </w:rPr>
        <w:t xml:space="preserve"> детей.</w:t>
      </w:r>
    </w:p>
    <w:p w:rsidR="00234BB1" w:rsidRDefault="00234BB1" w:rsidP="003762AC">
      <w:pPr>
        <w:pStyle w:val="a3"/>
        <w:widowControl w:val="0"/>
        <w:spacing w:before="150" w:beforeAutospacing="0" w:after="150" w:afterAutospacing="0"/>
        <w:ind w:right="-2"/>
        <w:jc w:val="center"/>
        <w:rPr>
          <w:rStyle w:val="a8"/>
          <w:color w:val="424242"/>
          <w:sz w:val="28"/>
          <w:szCs w:val="28"/>
          <w:u w:val="single"/>
        </w:rPr>
      </w:pPr>
      <w:r w:rsidRPr="003762AC">
        <w:rPr>
          <w:rStyle w:val="a8"/>
          <w:noProof/>
          <w:color w:val="424242"/>
          <w:sz w:val="28"/>
          <w:szCs w:val="28"/>
        </w:rPr>
        <w:drawing>
          <wp:inline distT="0" distB="0" distL="0" distR="0">
            <wp:extent cx="5524500" cy="2076450"/>
            <wp:effectExtent l="19050" t="0" r="0" b="0"/>
            <wp:docPr id="10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6FCB" w:rsidRDefault="00866FCB" w:rsidP="000A6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FB3" w:rsidRDefault="00D47DB8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респондентов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информированы </w:t>
      </w:r>
      <w:r w:rsidRPr="00D47DB8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графике прививок для детей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1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77,4%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6).</w:t>
      </w:r>
    </w:p>
    <w:p w:rsidR="00CE5775" w:rsidRDefault="00CE5775" w:rsidP="00CE5775">
      <w:pPr>
        <w:pStyle w:val="a3"/>
        <w:widowControl w:val="0"/>
        <w:spacing w:before="150" w:beforeAutospacing="0" w:after="150" w:afterAutospacing="0"/>
        <w:ind w:left="150" w:right="-2"/>
        <w:jc w:val="right"/>
        <w:rPr>
          <w:rStyle w:val="a8"/>
          <w:b w:val="0"/>
          <w:color w:val="424242"/>
          <w:sz w:val="28"/>
          <w:szCs w:val="28"/>
          <w:u w:val="single"/>
        </w:rPr>
      </w:pPr>
      <w:r w:rsidRPr="00274ED5">
        <w:rPr>
          <w:rStyle w:val="a8"/>
          <w:color w:val="424242"/>
          <w:sz w:val="28"/>
          <w:szCs w:val="28"/>
          <w:u w:val="single"/>
        </w:rPr>
        <w:t>Диаграмма</w:t>
      </w:r>
      <w:r>
        <w:rPr>
          <w:rStyle w:val="a8"/>
          <w:color w:val="424242"/>
          <w:sz w:val="28"/>
          <w:szCs w:val="28"/>
          <w:u w:val="single"/>
        </w:rPr>
        <w:t xml:space="preserve"> </w:t>
      </w:r>
      <w:r w:rsidR="00D64B86">
        <w:rPr>
          <w:rStyle w:val="a8"/>
          <w:color w:val="424242"/>
          <w:sz w:val="28"/>
          <w:szCs w:val="28"/>
          <w:u w:val="single"/>
        </w:rPr>
        <w:t>7</w:t>
      </w:r>
    </w:p>
    <w:p w:rsidR="00D64B86" w:rsidRDefault="00CE5775" w:rsidP="00D64B86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Мнение респондентов на предмет </w:t>
      </w:r>
      <w:r w:rsidR="008E7B42">
        <w:rPr>
          <w:b/>
          <w:color w:val="000000"/>
          <w:sz w:val="28"/>
          <w:szCs w:val="28"/>
        </w:rPr>
        <w:t xml:space="preserve">ответственности </w:t>
      </w:r>
      <w:r w:rsidR="00D64B86">
        <w:rPr>
          <w:b/>
          <w:color w:val="000000"/>
          <w:sz w:val="28"/>
          <w:szCs w:val="28"/>
        </w:rPr>
        <w:t>сохранения здоровья своих детей от инфекционных заболеваний.</w:t>
      </w:r>
    </w:p>
    <w:p w:rsidR="00D64B86" w:rsidRDefault="00D64B86" w:rsidP="00D64B86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</w:p>
    <w:p w:rsidR="00CE5775" w:rsidRDefault="00CE5775" w:rsidP="00CE5775">
      <w:pPr>
        <w:pStyle w:val="a3"/>
        <w:widowControl w:val="0"/>
        <w:shd w:val="clear" w:color="auto" w:fill="FFFFFF"/>
        <w:spacing w:before="0" w:beforeAutospacing="0" w:after="0" w:afterAutospacing="0"/>
        <w:ind w:left="-142" w:right="-144"/>
        <w:jc w:val="center"/>
        <w:textAlignment w:val="baseline"/>
        <w:rPr>
          <w:b/>
          <w:color w:val="000000"/>
          <w:sz w:val="28"/>
          <w:szCs w:val="28"/>
        </w:rPr>
      </w:pPr>
      <w:r w:rsidRPr="00CE5775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06737" cy="2576945"/>
            <wp:effectExtent l="19050" t="0" r="0" b="0"/>
            <wp:docPr id="13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1875" w:rsidRDefault="00462839" w:rsidP="00D47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Абсолютное большинство опрошенных - 90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мотивированы </w:t>
      </w:r>
      <w:r w:rsidR="00B2025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здо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детей и понимают ответственность и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важность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прививок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03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932" w:rsidRPr="00B01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защиты от инфекционных </w:t>
      </w:r>
      <w:r w:rsidR="00AB5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заболеваний </w:t>
      </w:r>
      <w:r w:rsidR="00AB5C39">
        <w:rPr>
          <w:rFonts w:ascii="Times New Roman" w:hAnsi="Times New Roman" w:cs="Times New Roman"/>
          <w:color w:val="000000"/>
          <w:sz w:val="28"/>
          <w:szCs w:val="28"/>
        </w:rPr>
        <w:t>(Диаграмма 7).</w:t>
      </w:r>
    </w:p>
    <w:p w:rsidR="00934F7C" w:rsidRDefault="00462839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B1">
        <w:rPr>
          <w:rFonts w:ascii="Times New Roman" w:hAnsi="Times New Roman" w:cs="Times New Roman"/>
          <w:sz w:val="28"/>
          <w:szCs w:val="28"/>
        </w:rPr>
        <w:t>Согласно данным, полученным в результате анкетирования, можно говорить о том, что большинство респондентов обладают до</w:t>
      </w:r>
      <w:r w:rsidR="00260CC4">
        <w:rPr>
          <w:rFonts w:ascii="Times New Roman" w:hAnsi="Times New Roman" w:cs="Times New Roman"/>
          <w:sz w:val="28"/>
          <w:szCs w:val="28"/>
        </w:rPr>
        <w:t xml:space="preserve">статочным </w:t>
      </w:r>
      <w:r w:rsidR="00AF4567">
        <w:rPr>
          <w:rFonts w:ascii="Times New Roman" w:hAnsi="Times New Roman" w:cs="Times New Roman"/>
          <w:sz w:val="28"/>
          <w:szCs w:val="28"/>
        </w:rPr>
        <w:t xml:space="preserve"> уровнем знаний</w:t>
      </w:r>
      <w:r w:rsidR="00D64B86">
        <w:rPr>
          <w:rFonts w:ascii="Times New Roman" w:hAnsi="Times New Roman" w:cs="Times New Roman"/>
          <w:sz w:val="28"/>
          <w:szCs w:val="28"/>
        </w:rPr>
        <w:t xml:space="preserve"> </w:t>
      </w:r>
      <w:r w:rsidRPr="00234BB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F4567">
        <w:rPr>
          <w:rFonts w:ascii="Times New Roman" w:hAnsi="Times New Roman" w:cs="Times New Roman"/>
          <w:sz w:val="28"/>
          <w:szCs w:val="28"/>
        </w:rPr>
        <w:t>прививок</w:t>
      </w:r>
      <w:r w:rsidR="00D64B86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A20FA9" w:rsidRPr="00D47DB8" w:rsidRDefault="00AF4567" w:rsidP="00EC0F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активная разъяснительная работа по коррекции профилактического поведения населения в части убеждения значимости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вакцинопрофилактики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260CC4">
        <w:rPr>
          <w:rFonts w:ascii="Times New Roman" w:hAnsi="Times New Roman" w:cs="Times New Roman"/>
          <w:sz w:val="28"/>
          <w:szCs w:val="28"/>
        </w:rPr>
        <w:t>.</w:t>
      </w:r>
    </w:p>
    <w:sectPr w:rsidR="00A20FA9" w:rsidRPr="00D47DB8" w:rsidSect="00300C3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8F" w:rsidRDefault="00F4378F" w:rsidP="00EC0F96">
      <w:pPr>
        <w:spacing w:after="0" w:line="240" w:lineRule="auto"/>
      </w:pPr>
      <w:r>
        <w:separator/>
      </w:r>
    </w:p>
  </w:endnote>
  <w:endnote w:type="continuationSeparator" w:id="1">
    <w:p w:rsidR="00F4378F" w:rsidRDefault="00F4378F" w:rsidP="00EC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743"/>
      <w:docPartObj>
        <w:docPartGallery w:val="Page Numbers (Bottom of Page)"/>
        <w:docPartUnique/>
      </w:docPartObj>
    </w:sdtPr>
    <w:sdtContent>
      <w:p w:rsidR="00F4378F" w:rsidRDefault="00F4378F">
        <w:pPr>
          <w:pStyle w:val="ab"/>
          <w:jc w:val="right"/>
        </w:pPr>
        <w:fldSimple w:instr=" PAGE   \* MERGEFORMAT ">
          <w:r w:rsidR="00DD165F">
            <w:rPr>
              <w:noProof/>
            </w:rPr>
            <w:t>2</w:t>
          </w:r>
        </w:fldSimple>
      </w:p>
    </w:sdtContent>
  </w:sdt>
  <w:p w:rsidR="00F4378F" w:rsidRDefault="00F437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8F" w:rsidRDefault="00F4378F" w:rsidP="00EC0F96">
      <w:pPr>
        <w:spacing w:after="0" w:line="240" w:lineRule="auto"/>
      </w:pPr>
      <w:r>
        <w:separator/>
      </w:r>
    </w:p>
  </w:footnote>
  <w:footnote w:type="continuationSeparator" w:id="1">
    <w:p w:rsidR="00F4378F" w:rsidRDefault="00F4378F" w:rsidP="00EC0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2B0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2962"/>
    <w:multiLevelType w:val="multilevel"/>
    <w:tmpl w:val="E20C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E3E"/>
    <w:multiLevelType w:val="multilevel"/>
    <w:tmpl w:val="E17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0289"/>
    <w:multiLevelType w:val="multilevel"/>
    <w:tmpl w:val="F2F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006C4"/>
    <w:multiLevelType w:val="multilevel"/>
    <w:tmpl w:val="95BA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2E71"/>
    <w:multiLevelType w:val="multilevel"/>
    <w:tmpl w:val="ABB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F069C"/>
    <w:multiLevelType w:val="multilevel"/>
    <w:tmpl w:val="6BE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213"/>
    <w:multiLevelType w:val="multilevel"/>
    <w:tmpl w:val="4B2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B63A6"/>
    <w:multiLevelType w:val="multilevel"/>
    <w:tmpl w:val="2A6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E10F9"/>
    <w:multiLevelType w:val="multilevel"/>
    <w:tmpl w:val="883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55DD9"/>
    <w:multiLevelType w:val="multilevel"/>
    <w:tmpl w:val="559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07D6"/>
    <w:multiLevelType w:val="hybridMultilevel"/>
    <w:tmpl w:val="80547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A67B0A"/>
    <w:multiLevelType w:val="multilevel"/>
    <w:tmpl w:val="0D0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74ED"/>
    <w:multiLevelType w:val="hybridMultilevel"/>
    <w:tmpl w:val="068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934D0"/>
    <w:multiLevelType w:val="multilevel"/>
    <w:tmpl w:val="969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A609D"/>
    <w:multiLevelType w:val="multilevel"/>
    <w:tmpl w:val="7CD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681"/>
    <w:rsid w:val="0000191A"/>
    <w:rsid w:val="00024434"/>
    <w:rsid w:val="000325AA"/>
    <w:rsid w:val="0005185D"/>
    <w:rsid w:val="000626A3"/>
    <w:rsid w:val="00063EC1"/>
    <w:rsid w:val="0009432E"/>
    <w:rsid w:val="000A6D9F"/>
    <w:rsid w:val="000A7E63"/>
    <w:rsid w:val="000F1645"/>
    <w:rsid w:val="000F3742"/>
    <w:rsid w:val="001005CD"/>
    <w:rsid w:val="001116A8"/>
    <w:rsid w:val="00112787"/>
    <w:rsid w:val="00113E70"/>
    <w:rsid w:val="001153A0"/>
    <w:rsid w:val="001534F9"/>
    <w:rsid w:val="00163750"/>
    <w:rsid w:val="00173D03"/>
    <w:rsid w:val="0018679F"/>
    <w:rsid w:val="001A0122"/>
    <w:rsid w:val="001A4F67"/>
    <w:rsid w:val="001B1033"/>
    <w:rsid w:val="001B2803"/>
    <w:rsid w:val="001B6B92"/>
    <w:rsid w:val="001C317D"/>
    <w:rsid w:val="001D4CE1"/>
    <w:rsid w:val="001F1258"/>
    <w:rsid w:val="00201132"/>
    <w:rsid w:val="002102EB"/>
    <w:rsid w:val="00210DB2"/>
    <w:rsid w:val="002344C8"/>
    <w:rsid w:val="00234BB1"/>
    <w:rsid w:val="00250250"/>
    <w:rsid w:val="00260CC4"/>
    <w:rsid w:val="00260F7D"/>
    <w:rsid w:val="002617AB"/>
    <w:rsid w:val="00270E90"/>
    <w:rsid w:val="00272A3A"/>
    <w:rsid w:val="00273B78"/>
    <w:rsid w:val="00275FDE"/>
    <w:rsid w:val="00280639"/>
    <w:rsid w:val="00290C13"/>
    <w:rsid w:val="00291F95"/>
    <w:rsid w:val="002A27CC"/>
    <w:rsid w:val="002C6C28"/>
    <w:rsid w:val="002C6F7C"/>
    <w:rsid w:val="002E0292"/>
    <w:rsid w:val="002F00E2"/>
    <w:rsid w:val="002F38FF"/>
    <w:rsid w:val="00300C3E"/>
    <w:rsid w:val="00306D05"/>
    <w:rsid w:val="00315739"/>
    <w:rsid w:val="00324013"/>
    <w:rsid w:val="00324FE1"/>
    <w:rsid w:val="00331E96"/>
    <w:rsid w:val="0034195D"/>
    <w:rsid w:val="0035371E"/>
    <w:rsid w:val="00374153"/>
    <w:rsid w:val="003762AC"/>
    <w:rsid w:val="003E2C7F"/>
    <w:rsid w:val="003E3825"/>
    <w:rsid w:val="003E62C5"/>
    <w:rsid w:val="003F42F7"/>
    <w:rsid w:val="00406D5C"/>
    <w:rsid w:val="0040793A"/>
    <w:rsid w:val="00430403"/>
    <w:rsid w:val="004341FD"/>
    <w:rsid w:val="00447A9A"/>
    <w:rsid w:val="00447E48"/>
    <w:rsid w:val="00462839"/>
    <w:rsid w:val="00483905"/>
    <w:rsid w:val="00492DCA"/>
    <w:rsid w:val="004C6BB8"/>
    <w:rsid w:val="004D0FA6"/>
    <w:rsid w:val="004F0695"/>
    <w:rsid w:val="004F73D2"/>
    <w:rsid w:val="005052E8"/>
    <w:rsid w:val="005138D3"/>
    <w:rsid w:val="005155EF"/>
    <w:rsid w:val="0052398F"/>
    <w:rsid w:val="00523F3D"/>
    <w:rsid w:val="00532467"/>
    <w:rsid w:val="0054294C"/>
    <w:rsid w:val="00562AEA"/>
    <w:rsid w:val="00566BA3"/>
    <w:rsid w:val="00591704"/>
    <w:rsid w:val="005E7845"/>
    <w:rsid w:val="005F074B"/>
    <w:rsid w:val="005F1379"/>
    <w:rsid w:val="005F3794"/>
    <w:rsid w:val="0061426D"/>
    <w:rsid w:val="00622DA0"/>
    <w:rsid w:val="006532F1"/>
    <w:rsid w:val="00662CB8"/>
    <w:rsid w:val="00672EEC"/>
    <w:rsid w:val="00686F24"/>
    <w:rsid w:val="006D18F6"/>
    <w:rsid w:val="006D2CF1"/>
    <w:rsid w:val="006E1291"/>
    <w:rsid w:val="006F1444"/>
    <w:rsid w:val="00710DC1"/>
    <w:rsid w:val="00715941"/>
    <w:rsid w:val="007176CF"/>
    <w:rsid w:val="00721B42"/>
    <w:rsid w:val="00744BB9"/>
    <w:rsid w:val="00757EE6"/>
    <w:rsid w:val="0077696B"/>
    <w:rsid w:val="00796411"/>
    <w:rsid w:val="007A6DE3"/>
    <w:rsid w:val="007B4CDE"/>
    <w:rsid w:val="007C660D"/>
    <w:rsid w:val="007D5B5F"/>
    <w:rsid w:val="00807ECD"/>
    <w:rsid w:val="00812A3C"/>
    <w:rsid w:val="00832A94"/>
    <w:rsid w:val="008350AB"/>
    <w:rsid w:val="0084108E"/>
    <w:rsid w:val="00851CAF"/>
    <w:rsid w:val="00863602"/>
    <w:rsid w:val="00866FCB"/>
    <w:rsid w:val="008A308C"/>
    <w:rsid w:val="008A6932"/>
    <w:rsid w:val="008D0574"/>
    <w:rsid w:val="008E7B42"/>
    <w:rsid w:val="00901685"/>
    <w:rsid w:val="009016CD"/>
    <w:rsid w:val="00910C58"/>
    <w:rsid w:val="00915B51"/>
    <w:rsid w:val="00923154"/>
    <w:rsid w:val="00934F7C"/>
    <w:rsid w:val="009470AC"/>
    <w:rsid w:val="009730C4"/>
    <w:rsid w:val="0097754E"/>
    <w:rsid w:val="00994902"/>
    <w:rsid w:val="009A145D"/>
    <w:rsid w:val="009C6BBD"/>
    <w:rsid w:val="009F42B8"/>
    <w:rsid w:val="00A03D2C"/>
    <w:rsid w:val="00A05B98"/>
    <w:rsid w:val="00A10718"/>
    <w:rsid w:val="00A20FA9"/>
    <w:rsid w:val="00A21100"/>
    <w:rsid w:val="00A225B8"/>
    <w:rsid w:val="00A275BC"/>
    <w:rsid w:val="00A3046F"/>
    <w:rsid w:val="00A431AD"/>
    <w:rsid w:val="00A906CD"/>
    <w:rsid w:val="00AA078C"/>
    <w:rsid w:val="00AA151A"/>
    <w:rsid w:val="00AA3BBB"/>
    <w:rsid w:val="00AB24ED"/>
    <w:rsid w:val="00AB34D0"/>
    <w:rsid w:val="00AB5C39"/>
    <w:rsid w:val="00AE0E83"/>
    <w:rsid w:val="00AE4CAF"/>
    <w:rsid w:val="00AF4567"/>
    <w:rsid w:val="00B01875"/>
    <w:rsid w:val="00B05016"/>
    <w:rsid w:val="00B1159B"/>
    <w:rsid w:val="00B12E68"/>
    <w:rsid w:val="00B2025A"/>
    <w:rsid w:val="00B43B95"/>
    <w:rsid w:val="00B4459B"/>
    <w:rsid w:val="00B46204"/>
    <w:rsid w:val="00B52042"/>
    <w:rsid w:val="00B7211B"/>
    <w:rsid w:val="00B83992"/>
    <w:rsid w:val="00B84A0C"/>
    <w:rsid w:val="00B86CAF"/>
    <w:rsid w:val="00B9022F"/>
    <w:rsid w:val="00BA1CB0"/>
    <w:rsid w:val="00BA5B1B"/>
    <w:rsid w:val="00BB628F"/>
    <w:rsid w:val="00BC1759"/>
    <w:rsid w:val="00BC1B47"/>
    <w:rsid w:val="00BF2258"/>
    <w:rsid w:val="00BF25B8"/>
    <w:rsid w:val="00BF6506"/>
    <w:rsid w:val="00C01789"/>
    <w:rsid w:val="00C04F29"/>
    <w:rsid w:val="00C14CA1"/>
    <w:rsid w:val="00C55FB3"/>
    <w:rsid w:val="00C62572"/>
    <w:rsid w:val="00C64BD6"/>
    <w:rsid w:val="00C94D83"/>
    <w:rsid w:val="00CA1A0B"/>
    <w:rsid w:val="00CA1C5F"/>
    <w:rsid w:val="00CB1496"/>
    <w:rsid w:val="00CC5681"/>
    <w:rsid w:val="00CD6701"/>
    <w:rsid w:val="00CE5775"/>
    <w:rsid w:val="00CF3AEC"/>
    <w:rsid w:val="00D009BE"/>
    <w:rsid w:val="00D01493"/>
    <w:rsid w:val="00D16953"/>
    <w:rsid w:val="00D27E4D"/>
    <w:rsid w:val="00D4757C"/>
    <w:rsid w:val="00D47DB8"/>
    <w:rsid w:val="00D56480"/>
    <w:rsid w:val="00D62D62"/>
    <w:rsid w:val="00D64B86"/>
    <w:rsid w:val="00D81C02"/>
    <w:rsid w:val="00D95737"/>
    <w:rsid w:val="00D96ED8"/>
    <w:rsid w:val="00DA10B1"/>
    <w:rsid w:val="00DD165F"/>
    <w:rsid w:val="00DD46F7"/>
    <w:rsid w:val="00DF2C4B"/>
    <w:rsid w:val="00DF655F"/>
    <w:rsid w:val="00E14F0D"/>
    <w:rsid w:val="00E17D7A"/>
    <w:rsid w:val="00E570E3"/>
    <w:rsid w:val="00E863DD"/>
    <w:rsid w:val="00E8690E"/>
    <w:rsid w:val="00E8777F"/>
    <w:rsid w:val="00EA0272"/>
    <w:rsid w:val="00EB4E6E"/>
    <w:rsid w:val="00EB64CE"/>
    <w:rsid w:val="00EC0F96"/>
    <w:rsid w:val="00EC13D0"/>
    <w:rsid w:val="00EF16AF"/>
    <w:rsid w:val="00F03C94"/>
    <w:rsid w:val="00F13584"/>
    <w:rsid w:val="00F3067F"/>
    <w:rsid w:val="00F4378F"/>
    <w:rsid w:val="00F5058C"/>
    <w:rsid w:val="00F6485E"/>
    <w:rsid w:val="00F74074"/>
    <w:rsid w:val="00F76A1B"/>
    <w:rsid w:val="00F87956"/>
    <w:rsid w:val="00F9627C"/>
    <w:rsid w:val="00FA02CA"/>
    <w:rsid w:val="00FD10F2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3E"/>
  </w:style>
  <w:style w:type="paragraph" w:styleId="3">
    <w:name w:val="heading 3"/>
    <w:basedOn w:val="a"/>
    <w:link w:val="30"/>
    <w:uiPriority w:val="9"/>
    <w:qFormat/>
    <w:rsid w:val="001B6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30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0C4"/>
  </w:style>
  <w:style w:type="character" w:customStyle="1" w:styleId="30">
    <w:name w:val="Заголовок 3 Знак"/>
    <w:basedOn w:val="a0"/>
    <w:link w:val="3"/>
    <w:uiPriority w:val="9"/>
    <w:rsid w:val="001B6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138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EE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F96"/>
  </w:style>
  <w:style w:type="paragraph" w:styleId="ab">
    <w:name w:val="footer"/>
    <w:basedOn w:val="a"/>
    <w:link w:val="ac"/>
    <w:uiPriority w:val="99"/>
    <w:unhideWhenUsed/>
    <w:rsid w:val="00EC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0.14560937117586994"/>
                  <c:y val="-0.36886822336863218"/>
                </c:manualLayout>
              </c:layout>
              <c:showVal val="1"/>
            </c:dLbl>
            <c:dLbl>
              <c:idx val="1"/>
              <c:layout>
                <c:manualLayout>
                  <c:x val="7.7500063295946747E-2"/>
                  <c:y val="0.15605394153317087"/>
                </c:manualLayout>
              </c:layout>
              <c:showVal val="1"/>
            </c:dLbl>
            <c:dLbl>
              <c:idx val="2"/>
              <c:layout>
                <c:manualLayout>
                  <c:x val="0.17196183048918001"/>
                  <c:y val="-0.11524326405517564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0.86600000000000144</c:v>
                </c:pt>
                <c:pt idx="1">
                  <c:v>0.13400000000000001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665156003409671"/>
          <c:y val="0.38910534890035298"/>
          <c:w val="0.17545990834746991"/>
          <c:h val="0.2217893021992946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F79646">
                  <a:lumMod val="50000"/>
                </a:srgbClr>
              </a:solidFill>
            </a:ln>
            <a:scene3d>
              <a:camera prst="orthographicFront"/>
              <a:lightRig rig="threePt" dir="t"/>
            </a:scene3d>
            <a:sp3d>
              <a:bevelT w="120650"/>
              <a:bevelB w="57150" h="127000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0.14560937117586994"/>
                  <c:y val="-0.36886822336863245"/>
                </c:manualLayout>
              </c:layout>
              <c:showVal val="1"/>
            </c:dLbl>
            <c:dLbl>
              <c:idx val="1"/>
              <c:layout>
                <c:manualLayout>
                  <c:x val="9.1013513513513486E-2"/>
                  <c:y val="0.12731830934926244"/>
                </c:manualLayout>
              </c:layout>
              <c:showVal val="1"/>
            </c:dLbl>
            <c:dLbl>
              <c:idx val="2"/>
              <c:layout>
                <c:manualLayout>
                  <c:x val="0.17196183048918007"/>
                  <c:y val="-0.1152432640551756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Медицинские работники</c:v>
                </c:pt>
                <c:pt idx="1">
                  <c:v>Средства массовой информации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0.84599999999999997</c:v>
                </c:pt>
                <c:pt idx="1">
                  <c:v>0.154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204493863942686"/>
          <c:y val="0.18795592361299665"/>
          <c:w val="0.21588298928850111"/>
          <c:h val="0.56661688840619062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4328210014775708E-4"/>
          <c:y val="5.5454840975129156E-2"/>
          <c:w val="0.75875131428489151"/>
          <c:h val="0.944545159024874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5448855100009087"/>
                  <c:y val="7.5788966746129324E-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2656946329984614"/>
                  <c:y val="-0.29357798165137666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0.10176513711648114"/>
                  <c:y val="0.10586289099183703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Дети, не имеющие прививок, МОГУТ посещать дошкольные учреждения </c:v>
                </c:pt>
                <c:pt idx="1">
                  <c:v>Дети, не имеющие прививок, НЕ МОГУТ посещать дошкольные учреждения 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0.379</c:v>
                </c:pt>
                <c:pt idx="1">
                  <c:v>0.40500000000000003</c:v>
                </c:pt>
                <c:pt idx="2">
                  <c:v>0.216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540016453167242"/>
          <c:y val="0.16278258250505573"/>
          <c:w val="0.2769222568163674"/>
          <c:h val="0.79192547652854872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4328210014775721E-4"/>
          <c:y val="5.5454840975129156E-2"/>
          <c:w val="0.75875131428489206"/>
          <c:h val="0.944545159024874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8897130962078021"/>
                  <c:y val="-7.7116232030629353E-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2656946329984614"/>
                  <c:y val="-0.16513761467889887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8.1147615168793555E-2"/>
                  <c:y val="0.11009174311926606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0.56899999999999995</c:v>
                </c:pt>
                <c:pt idx="1">
                  <c:v>0.26200000000000001</c:v>
                </c:pt>
                <c:pt idx="2">
                  <c:v>0.16900000000000001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631974291188178"/>
          <c:y val="0.30485933674086613"/>
          <c:w val="0.2769222568163674"/>
          <c:h val="0.44219864490196226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autoTitleDeleted val="1"/>
    <c:plotArea>
      <c:layout>
        <c:manualLayout>
          <c:layoutTarget val="inner"/>
          <c:xMode val="edge"/>
          <c:yMode val="edge"/>
          <c:x val="0.28954334084445232"/>
          <c:y val="4.2605507644877728E-2"/>
          <c:w val="0.6546358795182815"/>
          <c:h val="0.72358101002846964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4.5040551603075317E-2"/>
                  <c:y val="-5.2910052910052924E-3"/>
                </c:manualLayout>
              </c:layout>
              <c:showVal val="1"/>
            </c:dLbl>
            <c:dLbl>
              <c:idx val="1"/>
              <c:layout>
                <c:manualLayout>
                  <c:x val="4.7193288941776358E-2"/>
                  <c:y val="-4.8718910136233071E-3"/>
                </c:manualLayout>
              </c:layout>
              <c:showVal val="1"/>
            </c:dLbl>
            <c:dLbl>
              <c:idx val="2"/>
              <c:layout>
                <c:manualLayout>
                  <c:x val="6.648521828662092E-2"/>
                  <c:y val="5.2910052910052924E-3"/>
                </c:manualLayout>
              </c:layout>
              <c:tx>
                <c:rich>
                  <a:bodyPr/>
                  <a:lstStyle/>
                  <a:p>
                    <a:r>
                      <a:rPr lang="ru-RU" sz="1050" b="1">
                        <a:solidFill>
                          <a:schemeClr val="tx1"/>
                        </a:solidFill>
                      </a:rPr>
                      <a:t>10,3</a:t>
                    </a:r>
                    <a:r>
                      <a:rPr lang="en-US" sz="1050" b="1">
                        <a:solidFill>
                          <a:schemeClr val="tx1"/>
                        </a:solidFill>
                      </a:rPr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9.6506063751677626E-2"/>
                  <c:y val="-1.0162896304628587E-2"/>
                </c:manualLayout>
              </c:layout>
              <c:showVal val="1"/>
            </c:dLbl>
            <c:dLbl>
              <c:idx val="4"/>
              <c:layout>
                <c:manualLayout>
                  <c:x val="0.24222936763129718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714898177920685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4.2872454448017339E-3"/>
                  <c:y val="-1.058201058201058E-2"/>
                </c:manualLayout>
              </c:layout>
              <c:showVal val="1"/>
            </c:dLbl>
            <c:dLbl>
              <c:idx val="7"/>
              <c:layout>
                <c:manualLayout>
                  <c:x val="1.7148981779206859E-2"/>
                  <c:y val="-5.2910052910052734E-3"/>
                </c:manualLayout>
              </c:layout>
              <c:showVal val="1"/>
            </c:dLbl>
            <c:dLbl>
              <c:idx val="8"/>
              <c:layout>
                <c:manualLayout>
                  <c:x val="-2.7867095391211152E-2"/>
                  <c:y val="5.2910052910052924E-3"/>
                </c:manualLayout>
              </c:layout>
              <c:showVal val="1"/>
            </c:dLbl>
            <c:dLbl>
              <c:idx val="9"/>
              <c:layout>
                <c:manualLayout>
                  <c:x val="-3.6441586280814592E-2"/>
                  <c:y val="5.2910052910052924E-3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solidFill>
                          <a:schemeClr val="tx1"/>
                        </a:solidFill>
                      </a:rPr>
                      <a:t>81,6%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я противник всех прививок</c:v>
                </c:pt>
                <c:pt idx="1">
                  <c:v> ребенок плохо перенес прививку </c:v>
                </c:pt>
                <c:pt idx="2">
                  <c:v>я слышал (а) об осложнениях на прививку</c:v>
                </c:pt>
                <c:pt idx="3">
                  <c:v>у ребенка есть противопоказания</c:v>
                </c:pt>
                <c:pt idx="4">
                  <c:v>я не отказываюсь от прививок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3.7999999999999999E-2</c:v>
                </c:pt>
                <c:pt idx="1">
                  <c:v>5.5E-2</c:v>
                </c:pt>
                <c:pt idx="2">
                  <c:v>0.10299999999999999</c:v>
                </c:pt>
                <c:pt idx="3">
                  <c:v>0.17</c:v>
                </c:pt>
                <c:pt idx="4">
                  <c:v>0.63500000000000001</c:v>
                </c:pt>
              </c:numCache>
            </c:numRef>
          </c:val>
        </c:ser>
        <c:gapWidth val="23"/>
        <c:overlap val="100"/>
        <c:axId val="111473792"/>
        <c:axId val="111475328"/>
      </c:barChart>
      <c:catAx>
        <c:axId val="1114737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1475328"/>
        <c:crosses val="autoZero"/>
        <c:auto val="1"/>
        <c:lblAlgn val="ctr"/>
        <c:lblOffset val="100"/>
      </c:catAx>
      <c:valAx>
        <c:axId val="111475328"/>
        <c:scaling>
          <c:orientation val="minMax"/>
          <c:max val="1"/>
          <c:min val="0"/>
        </c:scaling>
        <c:axPos val="b"/>
        <c:majorGridlines/>
        <c:numFmt formatCode="0%" sourceLinked="0"/>
        <c:tickLblPos val="nextTo"/>
        <c:crossAx val="111473792"/>
        <c:crosses val="autoZero"/>
        <c:crossBetween val="between"/>
        <c:majorUnit val="0.2"/>
      </c:valAx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4328210014775738E-4"/>
          <c:y val="5.5454840975129156E-2"/>
          <c:w val="0.75875131428489273"/>
          <c:h val="0.944545159024875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203200"/>
            </a:sp3d>
          </c:spPr>
          <c:explosion val="25"/>
          <c:dPt>
            <c:idx val="0"/>
            <c:explosion val="3"/>
          </c:dPt>
          <c:dLbls>
            <c:dLbl>
              <c:idx val="0"/>
              <c:layout>
                <c:manualLayout>
                  <c:x val="-0.16138510272422843"/>
                  <c:y val="-0.2544862626116689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.11277635985157028"/>
                  <c:y val="9.8886079607021601E-2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8.1147615168793555E-2"/>
                  <c:y val="0.11009174311926606"/>
                </c:manualLayout>
              </c:layout>
              <c:spPr/>
              <c:txPr>
                <a:bodyPr/>
                <a:lstStyle/>
                <a:p>
                  <a:pPr>
                    <a:defRPr sz="1200" b="1" baseline="0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0.72599999999999998</c:v>
                </c:pt>
                <c:pt idx="1">
                  <c:v>0.27400000000000002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7585989682324197"/>
          <c:y val="0.25592959136988608"/>
          <c:w val="7.922110598244185E-2"/>
          <c:h val="0.42996604782200398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9"/>
      <c:perspective val="30"/>
    </c:view3D>
    <c:plotArea>
      <c:layout>
        <c:manualLayout>
          <c:layoutTarget val="inner"/>
          <c:xMode val="edge"/>
          <c:yMode val="edge"/>
          <c:x val="6.9836931673863914E-2"/>
          <c:y val="0.12797619047619196"/>
          <c:w val="0.66804216408432804"/>
          <c:h val="0.827380952380952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softEdge">
              <a:bevelT w="323850" h="101600"/>
            </a:sp3d>
          </c:spPr>
          <c:explosion val="11"/>
          <c:dPt>
            <c:idx val="1"/>
            <c:explosion val="25"/>
          </c:dPt>
          <c:dLbls>
            <c:dLbl>
              <c:idx val="0"/>
              <c:layout>
                <c:manualLayout>
                  <c:x val="1.6282086031594093E-2"/>
                  <c:y val="-0.39553890362425459"/>
                </c:manualLayout>
              </c:layout>
              <c:showVal val="1"/>
            </c:dLbl>
            <c:dLbl>
              <c:idx val="1"/>
              <c:layout>
                <c:manualLayout>
                  <c:x val="-7.9348377962316866E-3"/>
                  <c:y val="9.7858122699553227E-2"/>
                </c:manualLayout>
              </c:layout>
              <c:showVal val="1"/>
            </c:dLbl>
            <c:dLbl>
              <c:idx val="2"/>
              <c:layout>
                <c:manualLayout>
                  <c:x val="8.4670605784547548E-2"/>
                  <c:y val="0.12387219770574308"/>
                </c:manualLayout>
              </c:layout>
              <c:showVal val="1"/>
            </c:dLbl>
            <c:dLbl>
              <c:idx val="3"/>
              <c:layout>
                <c:manualLayout>
                  <c:x val="1.029908729642102E-2"/>
                  <c:y val="-3.6596080989434544E-2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0.90500000000000003</c:v>
                </c:pt>
                <c:pt idx="1">
                  <c:v>9.5000000000000043E-2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309237151808091"/>
          <c:y val="0.27028965129358828"/>
          <c:w val="0.27400440267547232"/>
          <c:h val="0.45942069741282643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60CE-D2F9-4546-B826-E65641A0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kuznetsova-nv</dc:creator>
  <cp:lastModifiedBy>bil-va</cp:lastModifiedBy>
  <cp:revision>14</cp:revision>
  <dcterms:created xsi:type="dcterms:W3CDTF">2017-12-12T10:52:00Z</dcterms:created>
  <dcterms:modified xsi:type="dcterms:W3CDTF">2017-12-13T04:43:00Z</dcterms:modified>
</cp:coreProperties>
</file>